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18" w:rsidRPr="0090097C" w:rsidRDefault="00AE7118" w:rsidP="00AE7118">
      <w:pPr>
        <w:pStyle w:val="a3"/>
        <w:shd w:val="clear" w:color="auto" w:fill="FFFFFF"/>
        <w:spacing w:before="0" w:beforeAutospacing="0" w:after="0" w:afterAutospacing="0"/>
        <w:jc w:val="center"/>
        <w:rPr>
          <w:rFonts w:ascii="Microsoft YaHei UI" w:eastAsia="Microsoft YaHei UI" w:hAnsi="Microsoft YaHei UI"/>
          <w:spacing w:val="8"/>
          <w:sz w:val="26"/>
          <w:szCs w:val="26"/>
        </w:rPr>
      </w:pPr>
      <w:r w:rsidRPr="0090097C">
        <w:rPr>
          <w:rStyle w:val="a4"/>
          <w:rFonts w:ascii="Microsoft YaHei UI" w:eastAsia="Microsoft YaHei UI" w:hAnsi="Microsoft YaHei UI" w:hint="eastAsia"/>
          <w:spacing w:val="8"/>
          <w:sz w:val="30"/>
          <w:szCs w:val="30"/>
        </w:rPr>
        <w:t>病原微生物实验室生物安全管理条例</w:t>
      </w:r>
    </w:p>
    <w:p w:rsidR="008E75C7" w:rsidRPr="008E75C7" w:rsidRDefault="00AE7118" w:rsidP="008E75C7">
      <w:pPr>
        <w:pStyle w:val="a3"/>
        <w:shd w:val="clear" w:color="auto" w:fill="FFFFFF"/>
        <w:spacing w:before="0" w:beforeAutospacing="0" w:after="0" w:afterAutospacing="0"/>
        <w:jc w:val="center"/>
        <w:rPr>
          <w:rFonts w:ascii="Microsoft YaHei UI" w:eastAsia="Microsoft YaHei UI" w:hAnsi="Microsoft YaHei UI" w:hint="eastAsia"/>
          <w:b/>
          <w:bCs/>
          <w:spacing w:val="8"/>
          <w:sz w:val="26"/>
          <w:szCs w:val="26"/>
        </w:rPr>
      </w:pPr>
      <w:r w:rsidRPr="0090097C">
        <w:rPr>
          <w:rStyle w:val="a4"/>
          <w:rFonts w:ascii="Microsoft YaHei UI" w:eastAsia="Microsoft YaHei UI" w:hAnsi="Microsoft YaHei UI" w:hint="eastAsia"/>
          <w:spacing w:val="8"/>
          <w:sz w:val="26"/>
          <w:szCs w:val="26"/>
        </w:rPr>
        <w:t>（2018年3月19日修正版）</w:t>
      </w:r>
    </w:p>
    <w:p w:rsidR="008E75C7" w:rsidRPr="0062121D" w:rsidRDefault="008E75C7" w:rsidP="008E75C7">
      <w:pPr>
        <w:pStyle w:val="a3"/>
        <w:shd w:val="clear" w:color="auto" w:fill="FFFFFF"/>
        <w:spacing w:before="0" w:beforeAutospacing="0" w:after="0" w:afterAutospacing="0"/>
        <w:rPr>
          <w:rFonts w:ascii="Microsoft YaHei UI" w:eastAsia="Microsoft YaHei UI" w:hAnsi="Microsoft YaHei UI"/>
          <w:spacing w:val="8"/>
          <w:sz w:val="21"/>
          <w:szCs w:val="21"/>
          <w:shd w:val="clear" w:color="auto" w:fill="FFFFFF"/>
        </w:rPr>
      </w:pPr>
      <w:r w:rsidRPr="0062121D">
        <w:rPr>
          <w:rFonts w:ascii="Microsoft YaHei UI" w:eastAsia="Microsoft YaHei UI" w:hAnsi="Microsoft YaHei UI" w:hint="eastAsia"/>
          <w:spacing w:val="8"/>
          <w:sz w:val="21"/>
          <w:szCs w:val="21"/>
          <w:shd w:val="clear" w:color="auto" w:fill="FFFFFF"/>
        </w:rPr>
        <w:t>2004年11月12日国务院令第424号发布</w:t>
      </w:r>
      <w:r w:rsidR="0062121D">
        <w:rPr>
          <w:rFonts w:ascii="Microsoft YaHei UI" w:eastAsia="Microsoft YaHei UI" w:hAnsi="Microsoft YaHei UI" w:hint="eastAsia"/>
          <w:spacing w:val="8"/>
          <w:sz w:val="21"/>
          <w:szCs w:val="21"/>
          <w:shd w:val="clear" w:color="auto" w:fill="FFFFFF"/>
        </w:rPr>
        <w:t>。</w:t>
      </w:r>
      <w:bookmarkStart w:id="0" w:name="_GoBack"/>
      <w:bookmarkEnd w:id="0"/>
      <w:r w:rsidRPr="0062121D">
        <w:rPr>
          <w:rFonts w:ascii="Microsoft YaHei UI" w:eastAsia="Microsoft YaHei UI" w:hAnsi="Microsoft YaHei UI" w:hint="eastAsia"/>
          <w:spacing w:val="8"/>
          <w:sz w:val="21"/>
          <w:szCs w:val="21"/>
          <w:shd w:val="clear" w:color="auto" w:fill="FFFFFF"/>
        </w:rPr>
        <w:t xml:space="preserve"> </w:t>
      </w:r>
    </w:p>
    <w:p w:rsidR="008E75C7" w:rsidRPr="0062121D" w:rsidRDefault="0062121D" w:rsidP="008E75C7">
      <w:pPr>
        <w:pStyle w:val="a3"/>
        <w:shd w:val="clear" w:color="auto" w:fill="FFFFFF"/>
        <w:spacing w:before="0" w:beforeAutospacing="0" w:after="0" w:afterAutospacing="0"/>
        <w:rPr>
          <w:rFonts w:ascii="Microsoft YaHei UI" w:eastAsia="Microsoft YaHei UI" w:hAnsi="Microsoft YaHei UI"/>
          <w:spacing w:val="8"/>
          <w:sz w:val="21"/>
          <w:szCs w:val="21"/>
          <w:shd w:val="clear" w:color="auto" w:fill="FFFFFF"/>
        </w:rPr>
      </w:pPr>
      <w:r w:rsidRPr="0062121D">
        <w:rPr>
          <w:rFonts w:ascii="Microsoft YaHei UI" w:eastAsia="Microsoft YaHei UI" w:hAnsi="Microsoft YaHei UI" w:hint="eastAsia"/>
          <w:spacing w:val="8"/>
          <w:sz w:val="21"/>
          <w:szCs w:val="21"/>
          <w:shd w:val="clear" w:color="auto" w:fill="FFFFFF"/>
        </w:rPr>
        <w:t>第一次修订</w:t>
      </w:r>
      <w:r>
        <w:rPr>
          <w:rFonts w:ascii="Microsoft YaHei UI" w:eastAsia="Microsoft YaHei UI" w:hAnsi="Microsoft YaHei UI" w:hint="eastAsia"/>
          <w:spacing w:val="8"/>
          <w:sz w:val="21"/>
          <w:szCs w:val="21"/>
          <w:shd w:val="clear" w:color="auto" w:fill="FFFFFF"/>
        </w:rPr>
        <w:t>，</w:t>
      </w:r>
      <w:r w:rsidR="008E75C7" w:rsidRPr="0062121D">
        <w:rPr>
          <w:rFonts w:ascii="Microsoft YaHei UI" w:eastAsia="Microsoft YaHei UI" w:hAnsi="Microsoft YaHei UI" w:hint="eastAsia"/>
          <w:spacing w:val="8"/>
          <w:sz w:val="21"/>
          <w:szCs w:val="21"/>
          <w:shd w:val="clear" w:color="auto" w:fill="FFFFFF"/>
        </w:rPr>
        <w:t>根据2016年2月6日《国务院关于修改部分行政法规的决定》</w:t>
      </w:r>
      <w:r>
        <w:rPr>
          <w:rFonts w:ascii="Microsoft YaHei UI" w:eastAsia="Microsoft YaHei UI" w:hAnsi="Microsoft YaHei UI" w:hint="eastAsia"/>
          <w:spacing w:val="8"/>
          <w:sz w:val="21"/>
          <w:szCs w:val="21"/>
          <w:shd w:val="clear" w:color="auto" w:fill="FFFFFF"/>
        </w:rPr>
        <w:t>。</w:t>
      </w:r>
    </w:p>
    <w:p w:rsidR="008E75C7" w:rsidRPr="0062121D" w:rsidRDefault="0062121D" w:rsidP="008E75C7">
      <w:pPr>
        <w:pStyle w:val="a3"/>
        <w:shd w:val="clear" w:color="auto" w:fill="FFFFFF"/>
        <w:spacing w:before="0" w:beforeAutospacing="0" w:after="0" w:afterAutospacing="0"/>
        <w:rPr>
          <w:rFonts w:ascii="Microsoft YaHei UI" w:eastAsia="Microsoft YaHei UI" w:hAnsi="Microsoft YaHei UI" w:hint="eastAsia"/>
          <w:spacing w:val="8"/>
          <w:sz w:val="21"/>
          <w:szCs w:val="21"/>
        </w:rPr>
      </w:pPr>
      <w:r w:rsidRPr="0062121D">
        <w:rPr>
          <w:rFonts w:ascii="Microsoft YaHei UI" w:eastAsia="Microsoft YaHei UI" w:hAnsi="Microsoft YaHei UI" w:hint="eastAsia"/>
          <w:spacing w:val="8"/>
          <w:sz w:val="21"/>
          <w:szCs w:val="21"/>
          <w:shd w:val="clear" w:color="auto" w:fill="FFFFFF"/>
        </w:rPr>
        <w:t>第二次修订</w:t>
      </w:r>
      <w:r>
        <w:rPr>
          <w:rFonts w:ascii="Microsoft YaHei UI" w:eastAsia="Microsoft YaHei UI" w:hAnsi="Microsoft YaHei UI" w:hint="eastAsia"/>
          <w:spacing w:val="8"/>
          <w:sz w:val="21"/>
          <w:szCs w:val="21"/>
          <w:shd w:val="clear" w:color="auto" w:fill="FFFFFF"/>
        </w:rPr>
        <w:t>，</w:t>
      </w:r>
      <w:r w:rsidR="008E75C7" w:rsidRPr="0062121D">
        <w:rPr>
          <w:rFonts w:ascii="Microsoft YaHei UI" w:eastAsia="Microsoft YaHei UI" w:hAnsi="Microsoft YaHei UI" w:hint="eastAsia"/>
          <w:spacing w:val="8"/>
          <w:sz w:val="21"/>
          <w:szCs w:val="21"/>
          <w:shd w:val="clear" w:color="auto" w:fill="FFFFFF"/>
        </w:rPr>
        <w:t>根据2017年3月1日《国务院关于修改和废止部分行政法规的决定》</w:t>
      </w:r>
      <w:r>
        <w:rPr>
          <w:rFonts w:ascii="Microsoft YaHei UI" w:eastAsia="Microsoft YaHei UI" w:hAnsi="Microsoft YaHei UI" w:hint="eastAsia"/>
          <w:spacing w:val="8"/>
          <w:sz w:val="21"/>
          <w:szCs w:val="21"/>
          <w:shd w:val="clear" w:color="auto" w:fill="FFFFFF"/>
        </w:rPr>
        <w:t>。</w:t>
      </w:r>
    </w:p>
    <w:p w:rsidR="00AE7118" w:rsidRDefault="00AE7118" w:rsidP="0090097C">
      <w:pPr>
        <w:pStyle w:val="a3"/>
        <w:shd w:val="clear" w:color="auto" w:fill="FFFFFF"/>
        <w:spacing w:before="0" w:beforeAutospacing="0" w:after="0" w:afterAutospacing="0" w:line="420" w:lineRule="atLeast"/>
        <w:jc w:val="center"/>
        <w:rPr>
          <w:rFonts w:ascii="Microsoft YaHei UI" w:eastAsia="Microsoft YaHei UI" w:hAnsi="Microsoft YaHei UI"/>
          <w:b/>
          <w:bCs/>
          <w:color w:val="333333"/>
          <w:spacing w:val="8"/>
          <w:sz w:val="27"/>
          <w:szCs w:val="27"/>
        </w:rPr>
      </w:pPr>
      <w:r>
        <w:rPr>
          <w:rStyle w:val="a4"/>
          <w:rFonts w:ascii="Microsoft YaHei UI" w:eastAsia="Microsoft YaHei UI" w:hAnsi="Microsoft YaHei UI" w:hint="eastAsia"/>
          <w:color w:val="000000"/>
          <w:spacing w:val="8"/>
        </w:rPr>
        <w:t>第一章</w:t>
      </w:r>
      <w:r>
        <w:rPr>
          <w:rFonts w:ascii="Microsoft YaHei UI" w:eastAsia="Microsoft YaHei UI" w:hAnsi="Microsoft YaHei UI" w:hint="eastAsia"/>
          <w:b/>
          <w:bCs/>
          <w:color w:val="000000"/>
          <w:spacing w:val="8"/>
        </w:rPr>
        <w:t> 总 则</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第一条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为了加强病原微生物实验室(以下称实验室)生物安全管理，保护实验室工作人员和公众的健康，制定本条例。</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第二条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对中华人民共和国境内的实验室及其从事实验活动的生物安全管理，适用本条例。本条例所称病原微生物，是指能够使人或者动物致病的微生物。本条例所称实验活动，是指实验室从事与病原微生物菌(毒)种、样本有关的研究、教学、检测、诊断等活动。</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第三条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国务院卫生主管部门主管与人体健康有关的实验室及其实验活动的生物安全监督工作。国务院兽医主管部门主管与动物有关的实验室及其实验活动的生物安全监督工作。国务院其他有关部门在各自职责范围内负责实验室及其实验活动的生物安全管理工作。县级以上地方人民政府及其有关部门在各自职责范围内负责实验室及其实验活动的生物安全管理工作。</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第四条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国家对病原微生物实行分类管理，对实验室实行分级管理。</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第五条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国家实行统一的实验室生物安全标准。实验室应当符合国家标准和要求。</w:t>
      </w:r>
    </w:p>
    <w:p w:rsidR="00AE7118" w:rsidRDefault="00101CB7" w:rsidP="0090097C">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第六条</w:t>
      </w:r>
      <w:r w:rsidR="0090097C">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实验室的设立单位及其主管部门负责实验室日常活动的管理，承担建立健全安全管理制度，检查、维护实验设施、设备，控制实验室感染的职责。</w:t>
      </w:r>
    </w:p>
    <w:p w:rsidR="00AE7118" w:rsidRDefault="00AE7118" w:rsidP="00AE7118">
      <w:pPr>
        <w:pStyle w:val="a3"/>
        <w:shd w:val="clear" w:color="auto" w:fill="FFFFFF"/>
        <w:spacing w:before="0" w:beforeAutospacing="0" w:after="0" w:afterAutospacing="0" w:line="420" w:lineRule="atLeast"/>
        <w:ind w:firstLine="480"/>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t>第二章</w:t>
      </w:r>
      <w:r>
        <w:rPr>
          <w:rFonts w:ascii="Microsoft YaHei UI" w:eastAsia="Microsoft YaHei UI" w:hAnsi="Microsoft YaHei UI" w:hint="eastAsia"/>
          <w:b/>
          <w:bCs/>
          <w:color w:val="000000"/>
          <w:spacing w:val="8"/>
        </w:rPr>
        <w:t> 病原微生物的分类和管理</w:t>
      </w:r>
    </w:p>
    <w:p w:rsidR="00AE7118" w:rsidRDefault="00101CB7" w:rsidP="00101CB7">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lastRenderedPageBreak/>
        <w:t xml:space="preserve">    </w:t>
      </w:r>
      <w:r w:rsidR="00AE7118">
        <w:rPr>
          <w:rStyle w:val="a4"/>
          <w:rFonts w:ascii="Microsoft YaHei UI" w:eastAsia="Microsoft YaHei UI" w:hAnsi="Microsoft YaHei UI" w:hint="eastAsia"/>
          <w:color w:val="000000"/>
          <w:spacing w:val="8"/>
        </w:rPr>
        <w:t>第七条</w:t>
      </w:r>
      <w:r>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国家根据病原微生物的传染性、感染后对个体或者群体的危害程度，将病原微生物分为四类：</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第一类病原微生物，是指能够引起人类或者动物非常严重疾病的微生物，以及我国尚未发现或者已经宣布消灭的微生物。</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第二类病原微生物，是指能够引起人类或者动物严重疾病，比较容易直接或者间接在人与人、动物与人、动物与动物间传播的微生物。</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第三类病原微生物，是指能够引起人类或者动物疾病，但一般情况下对人、动物或者环境不构成严重危害，传播风险有限，实验室感染后很少引起严重疾病，并且具备有效治疗和预防措施的微生物。</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第四类病原微生物，是指在通常情况下不会引起人类或者动物疾病的微生物。</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第一类、第二类病原微生物统称为高致病性病原微生物。</w:t>
      </w:r>
    </w:p>
    <w:p w:rsidR="00AE7118" w:rsidRDefault="00101CB7" w:rsidP="00101CB7">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第八条</w:t>
      </w:r>
      <w:r>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人间传染的病原微生物名录由国务院卫生主管部门商国务院有关部门后制定、调整并予以公布；动物间传染的病原微生物名录由国务院兽医主管部门商国务院有关部门后制定、调整并予以公布。</w:t>
      </w:r>
    </w:p>
    <w:p w:rsidR="00AE7118" w:rsidRDefault="00101CB7" w:rsidP="00101CB7">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第九条</w:t>
      </w:r>
      <w:r>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采集病原微生物样本应当具备下列条件：</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)具有与采集病原微生物样本所需要的生物安全防护水平相适应的设备；</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(二)具有掌握相关专业知识和操作技能的工作人员；</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(三)具有有效的防止病原微生物扩散和感染的措施；</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(四)具有保证病原微生物样本质量的技术方法和手段。</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proofErr w:type="gramStart"/>
      <w:r>
        <w:rPr>
          <w:rFonts w:ascii="Microsoft YaHei UI" w:eastAsia="Microsoft YaHei UI" w:hAnsi="Microsoft YaHei UI" w:hint="eastAsia"/>
          <w:color w:val="000000"/>
          <w:spacing w:val="8"/>
        </w:rPr>
        <w:t>采集高</w:t>
      </w:r>
      <w:proofErr w:type="gramEnd"/>
      <w:r>
        <w:rPr>
          <w:rFonts w:ascii="Microsoft YaHei UI" w:eastAsia="Microsoft YaHei UI" w:hAnsi="Microsoft YaHei UI" w:hint="eastAsia"/>
          <w:color w:val="000000"/>
          <w:spacing w:val="8"/>
        </w:rPr>
        <w:t>致病性病原微生物样本的工作人员在采集过程中应当防止病原微生物扩散和感染，并对样本的来源、采集过程和方法等作详细记录。</w:t>
      </w:r>
    </w:p>
    <w:p w:rsidR="00AE7118" w:rsidRDefault="00101CB7" w:rsidP="00101CB7">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lastRenderedPageBreak/>
        <w:t xml:space="preserve">    </w:t>
      </w:r>
      <w:r w:rsidR="00AE7118">
        <w:rPr>
          <w:rStyle w:val="a4"/>
          <w:rFonts w:ascii="Microsoft YaHei UI" w:eastAsia="Microsoft YaHei UI" w:hAnsi="Microsoft YaHei UI" w:hint="eastAsia"/>
          <w:color w:val="000000"/>
          <w:spacing w:val="8"/>
        </w:rPr>
        <w:t>第十条</w:t>
      </w:r>
      <w:r>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运输高致病性病原微生物菌(毒)种或者样本，应当通过陆路运输；没有陆路通道，必须经水路运输的，可以通过水路运输；紧急情况下或者需要将高致病性病原微生物菌(毒)种或者样本运往国外的，可以通过民用航空运输。</w:t>
      </w:r>
    </w:p>
    <w:p w:rsidR="00AE7118" w:rsidRDefault="00101CB7" w:rsidP="00101CB7">
      <w:pPr>
        <w:pStyle w:val="a3"/>
        <w:shd w:val="clear" w:color="auto" w:fill="FFFFFF"/>
        <w:spacing w:before="0" w:beforeAutospacing="0" w:after="0" w:afterAutospacing="0" w:line="420" w:lineRule="atLeast"/>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 xml:space="preserve">    </w:t>
      </w:r>
      <w:r w:rsidR="00AE7118">
        <w:rPr>
          <w:rStyle w:val="a4"/>
          <w:rFonts w:ascii="Microsoft YaHei UI" w:eastAsia="Microsoft YaHei UI" w:hAnsi="Microsoft YaHei UI" w:hint="eastAsia"/>
          <w:color w:val="000000"/>
          <w:spacing w:val="8"/>
        </w:rPr>
        <w:t>第十一条</w:t>
      </w:r>
      <w:r>
        <w:rPr>
          <w:rFonts w:ascii="Microsoft YaHei UI" w:eastAsia="Microsoft YaHei UI" w:hAnsi="Microsoft YaHei UI" w:hint="eastAsia"/>
          <w:color w:val="666666"/>
          <w:spacing w:val="8"/>
          <w:sz w:val="21"/>
          <w:szCs w:val="21"/>
        </w:rPr>
        <w:t xml:space="preserve"> </w:t>
      </w:r>
      <w:r w:rsidR="00AE7118">
        <w:rPr>
          <w:rFonts w:ascii="Microsoft YaHei UI" w:eastAsia="Microsoft YaHei UI" w:hAnsi="Microsoft YaHei UI" w:hint="eastAsia"/>
          <w:color w:val="000000"/>
          <w:spacing w:val="8"/>
        </w:rPr>
        <w:t>运输高致病性病原微生物菌(毒)种或者样本，应当具备下列条件：</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)运输目的、高致病性病原微生物的用途和接收单位符合国务院卫生主管部门或者兽医主管部门的规定；</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(二)高致病性病原微生物菌(毒)种或者样本的容器应当密封，容器或者包装材料还应当符合防水、防破损、防外泄、耐高(低)温、耐高压的要求；</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(三)容器或者包装材料上应当印有国务院卫生主管部门或者兽医主管部门规定的生物危险标识、警告用语和提示用语。</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出入境检验检疫机构在检验检疫过程中需要运输病原微生物样本的，由国务院出入境检验检疫部门批准，并同时向国务院卫生主管部门或者兽医主管部门通报。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通过民用航空运输高致病性病原微生物菌(毒)种或者样本的，除依照本条第二款、第三款规定取得批准外，还应当经国务院民用航空主管部门批准。</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有关主管部门应当对申请人提交的关于运输高致性病原微生物菌(毒)种或者样本的申请材料进行审查，对符合本条第一款规定条件的，应当即时批准。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第十二条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运输高致病性病原微生物菌(毒)种或者样本，应当由不少于2人的专人护送，并采取相应的防护措施。</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有关单位或者个人不得通过公共电(汽)车和城市铁路运输病原微生物菌(毒)种或者样本。</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第十三条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需要通过铁路、公路、民用航空等公共交通工具运输高致病性病原微生物菌(毒)种或者样本的，承运单位应当凭本条例第十一条规定的批准文件予以运输。</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承运单位应当与护送人共同采取措施，确保所运输的高致病性病原微生物菌(毒)种或者样本的安全，严防发生被盗、被抢、丢失、泄漏事件。</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国务院卫生主管部门或者兽医主管部门指定的菌(毒)种保藏中心或者专业实验室(以下称保藏机构)，承担集中储存病原微生物菌(毒)种和样本的任务。</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保藏机构应当依照国务院卫生主管部门或者兽医主管部门的规定，储存实验室送交的病原微生物菌(毒)种和样本，并向实验室提供病原微生物菌(毒)种和样本。</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保藏机构应当制定严格的安全保管制度，作好病原微生物菌(毒)种和样本进出和储存的记录，建立档案制度，并指定专人负责。对高致病性病原微生物菌(毒)种和样本应当设专库或者专柜单独储存。</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保藏机构储存、提供病原微生物菌(毒)种和样本，不得收取任何费用，其经费由同级财政在单位预算中予以保障。</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保藏机构的管理办法由国务院卫生主管部门会同国务院兽医主管部门制定。</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保藏机构应当凭实验室依照本条例的规定取得的从事高致病性病原微生物相关实验活动的批准文件，向实验室提供高致病性病原微生物菌(毒)种和样本，并予以登记。</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第十六条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实验室在相关实验活动结束后，应当依照国务院卫生主管部门或者兽医主管部门的规定，及时将病原微生物菌(毒)种和样本就地销毁或者送交保藏机构保管。</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保藏机构接受实验室送交的病原微生物菌(毒)种和样本，应当予以登记，并开具接收证明。</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lastRenderedPageBreak/>
        <w:t>第十七条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高致病性病原微生物菌(毒)种或者样本在运输、储存中被盗、被抢、丢失、泄漏的，承运单位、护送人、保藏机构应当采取必要的控制措施，并在2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2小时内向本级人民政府报告，并同时向上级人民政府卫生主管部门或者兽医主管部门和国务院卫生主管部门或者兽医主管部门报告。</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县级人民政府应当在接到报告后2小时内向设区的市级人民政府或者上一级人民政府报告；设区的市级人民政府应当在接到报告后2小时内向省、自治区、直辖市人民政府报告。省、自治区、直辖市人民政府应当在接到报告后1小时内，向国务院卫生主管部门或者兽医主管部门报告。</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rsidR="00AE7118" w:rsidRDefault="00AE7118" w:rsidP="00101CB7">
      <w:pPr>
        <w:pStyle w:val="a3"/>
        <w:shd w:val="clear" w:color="auto" w:fill="FFFFFF"/>
        <w:spacing w:before="0" w:beforeAutospacing="0" w:after="0" w:afterAutospacing="0" w:line="420" w:lineRule="atLeast"/>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t>第三章</w:t>
      </w:r>
      <w:r>
        <w:rPr>
          <w:rFonts w:ascii="Microsoft YaHei UI" w:eastAsia="Microsoft YaHei UI" w:hAnsi="Microsoft YaHei UI" w:hint="eastAsia"/>
          <w:b/>
          <w:bCs/>
          <w:color w:val="000000"/>
          <w:spacing w:val="8"/>
        </w:rPr>
        <w:t> 实验室的设立与管理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第十八条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国家根据实验室对病原微生物的生物安全防护水平，并依照实验室生物安全国家标准的规定，将实验室分为一级、二级、三级、四级。</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新建、改建、扩建三级、四级实验室或者生产、进口移动式三级、四级实验室应当遵守下列规定：</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)符合国家生物安全实验室体系规划并依法履行有关审批手续；</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(二)经国务院科技主管部门审查同意；</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(三)符合国家生物安全实验室建筑技术规范；</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(四)依照《中华人民共和国环境影响评价法》的规定进行环境影响评价并经环境保护主管部门审查批准；</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(五)生物安全防护级别与其拟从事的实验活动相适应。</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三级、四级实验室应当通过实验室国家认可。</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国务院认证认可监督管理部门确定的认可机构应当依照实验室生物安全国家标准以及本条例的有关规定，对三级、四级实验室进行认可；实验室通过认可的，颁发相应级别的生物安全实验室证书。证书有效期为5年。</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第二十一条</w:t>
      </w:r>
      <w:r w:rsidR="00101CB7" w:rsidRP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一级、二级实验室不得从事高致病性病原微生物实验活动。三级、四级实验室从事高致病性病原微生物实验活动，应当具备下列条件：</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t>(</w:t>
      </w:r>
      <w:proofErr w:type="gramStart"/>
      <w:r w:rsidRPr="00101CB7">
        <w:rPr>
          <w:rFonts w:ascii="Microsoft YaHei UI" w:eastAsia="Microsoft YaHei UI" w:hAnsi="Microsoft YaHei UI" w:hint="eastAsia"/>
          <w:spacing w:val="8"/>
        </w:rPr>
        <w:t>一</w:t>
      </w:r>
      <w:proofErr w:type="gramEnd"/>
      <w:r w:rsidRPr="00101CB7">
        <w:rPr>
          <w:rFonts w:ascii="Microsoft YaHei UI" w:eastAsia="Microsoft YaHei UI" w:hAnsi="Microsoft YaHei UI" w:hint="eastAsia"/>
          <w:spacing w:val="8"/>
        </w:rPr>
        <w:t>)实验目的和</w:t>
      </w:r>
      <w:proofErr w:type="gramStart"/>
      <w:r w:rsidRPr="00101CB7">
        <w:rPr>
          <w:rFonts w:ascii="Microsoft YaHei UI" w:eastAsia="Microsoft YaHei UI" w:hAnsi="Microsoft YaHei UI" w:hint="eastAsia"/>
          <w:spacing w:val="8"/>
        </w:rPr>
        <w:t>拟从事</w:t>
      </w:r>
      <w:proofErr w:type="gramEnd"/>
      <w:r w:rsidRPr="00101CB7">
        <w:rPr>
          <w:rFonts w:ascii="Microsoft YaHei UI" w:eastAsia="Microsoft YaHei UI" w:hAnsi="Microsoft YaHei UI" w:hint="eastAsia"/>
          <w:spacing w:val="8"/>
        </w:rPr>
        <w:t>的实验活动符合国务院卫生主管部门或者兽医主管部门的规定；</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t>(二)通过实验室国家认可；</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t>(三)具有与拟从事的实验活动相适应的工作人员；</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t>(四)工程质量经建筑主管部门依法检测验收合格。</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第二十二条</w:t>
      </w:r>
      <w:r w:rsid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三级、四级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lastRenderedPageBreak/>
        <w:t>实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第二十三条</w:t>
      </w:r>
      <w:r w:rsid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具备相应条件的实验室中进行。</w:t>
      </w:r>
    </w:p>
    <w:p w:rsidR="00AE7118" w:rsidRPr="00101CB7"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Fonts w:ascii="Microsoft YaHei UI" w:eastAsia="Microsoft YaHei UI" w:hAnsi="Microsoft YaHei UI" w:hint="eastAsia"/>
          <w:spacing w:val="8"/>
        </w:rPr>
        <w:t>专门从事检测、诊断的实验室应当严格依照国务院卫生主管部门或者兽医主管部门的规定，建立健全规章制度，保证实验室生物安全。</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省级以上人民政府卫生主管部门或者兽医主管部门应当自收到需要从事高致病性病原微生物相关实验活动的申请之日起15日内</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是否批准的决定。</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2小时内</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是否批准的决定；2小时内未</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决定的，实验室可以从事相应的实验活动。</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省级以上人民政府卫生主管部门或者兽医主管部门应当为申请人通过电报、电传、传真、电子数据交换和电子邮件等方式提出申请提供方便。</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lastRenderedPageBreak/>
        <w:t>第二十六条</w:t>
      </w:r>
      <w:r w:rsidR="00101CB7" w:rsidRP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国务院卫生主管部门和兽医主管部门应当定期汇总并互相通报实验室数量和实验室设立、分布情况，以及三级、四级实验室从事高致病性病原微生物实验活动的情况。</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已经建成并通过实验室国家认可的三级、四级实验室应当向所在地的县级人民政府环境保护主管部门备案。环境保护主管部门依照法律、行政法规的规定对实验室排放的废水、废气和其他废物处置情况进行监督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第二十八条</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对我国尚未发现或者已经宣布消灭的病原微生物，任何单位和个人未经批准不得从事相关实验活动。</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为了预防、控制传染病，需要从事前款所指病原微生物相关实验活动的，应当经国务院卫生主管部门或者兽医主管部门批准，并在批准部门指定的专业实验室中进行。</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第二十九条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需要在动物体上从事高致病性病原微生物相关实验活动的，应当在符合动物实验室生物安全国家标准的三级以上实验室进行。</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第三十一条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实验室的设立单位负责实验室的生物安全管理。</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实验室的设立单位应当依照本条例的规定制定科学、严格的管理制度，并定期对有关生物安全规定的落实情况进行检查，定期对实验室设施、设备、材料等进行检查、维护和更新，以确保其符合国家标准。</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实验室的设立单位及其主管部门应当加强对实验室日常活动的管理。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第三十二条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实验室负责人为实验室生物安全的第一责任人。</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实验室从事实验活动应当严格遵守有关国家标准和实验室技术规范、操作规程。实验室负责人应当指定专人监督检查实验室技术规范和操作规程的落实情况。</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第三十三条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从事高致病性病原微生物相关实验活动的实验室应当向当地公安机关备案，并接受公安机关有关实验室安全保卫工作的监督指导。</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实验室或者实验室的设立单位应当每年定期对工作人员进行培训，保证其掌握实验室技术规范、操作规程、生物安全防护知识和实际操作技能，并进行考核。工作人员经考核合格的，方可上岗。</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从事高致病性病原微生物相关实验活动的实验室，应当每半年将培训、考核其工作人员的情况和实验室运行情况向省、自治区、直辖市人民政府卫生主管部门或者兽医主管部门报告。</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从事高致病性病原微生物相关实验活动应当有2名以上的工作人员共同进行。</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第三十六条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在同一个实验室的同一个独立安全区域内，只能同时从事一种高致病性病原微生物的相关实验活动。</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lastRenderedPageBreak/>
        <w:t>第三十七条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实验室应当建立实验档案，记录实验室使用情况和安全监督情况。实验室从事高致病性病原微生物相关实验活动的实验档案保存期，不得少于20年。</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第三十八条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实验室应当依照环境保护的有关法律、行政法规和国务院有关部门的规定，对废水、废气以及其他废物进行处置，并制定相应的环境保护措施，防止环境污染。</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第三十九条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三级、四级实验室应当在明显位置标示国务院卫生主管部门和兽医主管部门规定的生物危险标识和生物安全实验室级别标志。</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从事高致病性病原微生物相关实验活动的实验室应当制定实验室感染应急处置预案，并向该实验室所在地的省、自治区、直辖市人民政府卫生主管部门或者兽医主管部门备案。</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第四十一条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rsidR="00AE7118" w:rsidRDefault="00AE7118" w:rsidP="00101CB7">
      <w:pPr>
        <w:pStyle w:val="a3"/>
        <w:shd w:val="clear" w:color="auto" w:fill="FFFFFF"/>
        <w:spacing w:before="0" w:beforeAutospacing="0" w:after="0" w:afterAutospacing="0" w:line="420" w:lineRule="atLeast"/>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t>第四章</w:t>
      </w:r>
      <w:r>
        <w:rPr>
          <w:rFonts w:ascii="Microsoft YaHei UI" w:eastAsia="Microsoft YaHei UI" w:hAnsi="Microsoft YaHei UI" w:hint="eastAsia"/>
          <w:b/>
          <w:bCs/>
          <w:color w:val="000000"/>
          <w:spacing w:val="8"/>
        </w:rPr>
        <w:t> 实验室感染控制</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第四十二条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负责实验室感染控制工作的机构或者人员应当具有与该实验室中的病原微生物有关的传染病防治知识，并定期调查、了解实验室工作人员的健康状况。</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第四十三条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w:t>
      </w:r>
      <w:proofErr w:type="gramStart"/>
      <w:r>
        <w:rPr>
          <w:rFonts w:ascii="Microsoft YaHei UI" w:eastAsia="Microsoft YaHei UI" w:hAnsi="Microsoft YaHei UI" w:hint="eastAsia"/>
          <w:color w:val="000000"/>
          <w:spacing w:val="8"/>
        </w:rPr>
        <w:t>至具备</w:t>
      </w:r>
      <w:proofErr w:type="gramEnd"/>
      <w:r>
        <w:rPr>
          <w:rFonts w:ascii="Microsoft YaHei UI" w:eastAsia="Microsoft YaHei UI" w:hAnsi="Microsoft YaHei UI" w:hint="eastAsia"/>
          <w:color w:val="000000"/>
          <w:spacing w:val="8"/>
        </w:rPr>
        <w:t>相应传染病救治条件的医疗机构；具备相应传染病救治条件的医疗机构应当接诊治疗，不得拒绝救治。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实验室发生高致病性病原微生物泄漏时，实验室工作人员应当立即采取控制措施，防止高致病性病原微生物扩散，并同时向负责实验室感染控制工作的机构或者人员报告。</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第四十六条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)封闭被病原微生物污染的实验室或者可能造成病原微生物扩散的场所；</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(二)开展流行病学调查；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(三)对病人进行隔离治疗，对相关人员进行医学检查；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(四)对密切接触者进行医学观察；</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(五)进行现场消毒；</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(六)对染</w:t>
      </w:r>
      <w:proofErr w:type="gramStart"/>
      <w:r>
        <w:rPr>
          <w:rFonts w:ascii="Microsoft YaHei UI" w:eastAsia="Microsoft YaHei UI" w:hAnsi="Microsoft YaHei UI" w:hint="eastAsia"/>
          <w:color w:val="000000"/>
          <w:spacing w:val="8"/>
        </w:rPr>
        <w:t>疫</w:t>
      </w:r>
      <w:proofErr w:type="gramEnd"/>
      <w:r>
        <w:rPr>
          <w:rFonts w:ascii="Microsoft YaHei UI" w:eastAsia="Microsoft YaHei UI" w:hAnsi="Microsoft YaHei UI" w:hint="eastAsia"/>
          <w:color w:val="000000"/>
          <w:spacing w:val="8"/>
        </w:rPr>
        <w:t>或者疑似染疫的动物采取隔离、扑杀等措施；</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(七)其他需要采取的预防、控制措施。</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2小时内报告所在地的县级人民政府卫生主管部门或者兽医主管部门；接到报告的卫生主管部门或者兽医主管部门应当在2小时内通报实验室所在地的县级人民政府卫生主管部门或者兽医主管部门。接到通报的卫生主管部门或者兽医主管部门应当依照本条例第四十六条的规定采取预防、控制措施。</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第四十八条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发生病原微生物扩散，有可能造成传染病暴发、流行时，县级以上人民政府卫生主管部门或者兽医主管部门应当依照有关法律、行政法规的规定以及实验室感染应急处置预案进行处理。</w:t>
      </w:r>
    </w:p>
    <w:p w:rsidR="00AE7118" w:rsidRDefault="00AE7118" w:rsidP="00101CB7">
      <w:pPr>
        <w:pStyle w:val="a3"/>
        <w:shd w:val="clear" w:color="auto" w:fill="FFFFFF"/>
        <w:spacing w:before="0" w:beforeAutospacing="0" w:after="0" w:afterAutospacing="0" w:line="420" w:lineRule="atLeast"/>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t>第五章</w:t>
      </w:r>
      <w:r>
        <w:rPr>
          <w:rFonts w:ascii="Microsoft YaHei UI" w:eastAsia="Microsoft YaHei UI" w:hAnsi="Microsoft YaHei UI" w:hint="eastAsia"/>
          <w:b/>
          <w:bCs/>
          <w:color w:val="000000"/>
          <w:spacing w:val="8"/>
        </w:rPr>
        <w:t> 监督管理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第四十九条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县级以上地方人民政府卫生主管部门、兽医主管部门依照各自分工，履行下列职责：</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(一)对病原微生物菌(毒)种、样本的采集、运输、储存进行监督检查；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(二)对从事高致病性病原微生物相关实验活动的实验室是否符合本条例规定的条件进行监督检查；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(三)对实验室或者实验室的设立单位培训、考核其工作人员以及上岗人员的情况进行监督检查；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(四)对实验室是否按照有关国家标准、技术规范和操作规程从事病原微生物相关实验活动进行监督检查。</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县级以上地方人民政府卫生主管部门、兽医主管部门，应当主要通过检查反映实验室执行国家有关法律、行政法规以及国家标准和要求的记录、档案、报告，切实履行监督管理职责。</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第五十一条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国务院认证认可监督管理部门依照《中华人民共和国认证认可条例》的规定对实验室认可活动进行监督检查。</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第五十二条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卫生主管部门、兽医主管部门、环境保护主管部门应当依据法定的职权和程序履行职责，做到公正、公平、公开、文明、高效。</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第五十三条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卫生主管部门、兽医主管部门、环境保护主管部门的执法人员执行职务时，应当有2名以上执法人员参加，出示执法证件，并依照规定填写执法文书。</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现场检查笔录、采样记录等文书经核对无误后，应当由执法人员和被检查人、被采样人签名。被检查人、被采样人拒绝签名的，执法人员应当在自己签名后注明情况。</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lastRenderedPageBreak/>
        <w:t>第五十五条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rsidR="00AE7118" w:rsidRDefault="00AE7118" w:rsidP="00101CB7">
      <w:pPr>
        <w:pStyle w:val="a3"/>
        <w:shd w:val="clear" w:color="auto" w:fill="FFFFFF"/>
        <w:spacing w:before="0" w:beforeAutospacing="0" w:after="0" w:afterAutospacing="0" w:line="420" w:lineRule="atLeast"/>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t>第六章</w:t>
      </w:r>
      <w:r>
        <w:rPr>
          <w:rFonts w:ascii="Microsoft YaHei UI" w:eastAsia="Microsoft YaHei UI" w:hAnsi="Microsoft YaHei UI" w:hint="eastAsia"/>
          <w:b/>
          <w:bCs/>
          <w:color w:val="000000"/>
          <w:spacing w:val="8"/>
        </w:rPr>
        <w:t> 法律责任</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第五十六条</w:t>
      </w:r>
      <w:r w:rsid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卫生主管部门或者兽医主管部门违反本条例的规定，准予不符合本条例规定条件的实验室从事高致病性病原微生物相关实验活动的，由</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因违法</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批准决定给当事人的合法权益造成损害的，</w:t>
      </w:r>
      <w:proofErr w:type="gramStart"/>
      <w:r>
        <w:rPr>
          <w:rFonts w:ascii="Microsoft YaHei UI" w:eastAsia="Microsoft YaHei UI" w:hAnsi="Microsoft YaHei UI" w:hint="eastAsia"/>
          <w:color w:val="000000"/>
          <w:spacing w:val="8"/>
        </w:rPr>
        <w:t>作出</w:t>
      </w:r>
      <w:proofErr w:type="gramEnd"/>
      <w:r>
        <w:rPr>
          <w:rFonts w:ascii="Microsoft YaHei UI" w:eastAsia="Microsoft YaHei UI" w:hAnsi="Microsoft YaHei UI" w:hint="eastAsia"/>
          <w:color w:val="000000"/>
          <w:spacing w:val="8"/>
        </w:rPr>
        <w:t>批准决定的卫生主管部门或者兽医主管部门应当依法承担赔偿责任。</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第五十八条</w:t>
      </w:r>
      <w:r w:rsidR="00101CB7" w:rsidRP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卫生主管部门或者兽医主管部门对出入境检验检疫机构为了检验检疫工作的紧急需要，申请在实验室对高致病性病原微生物或者疑似高致病性病原微生物开展进一步检测活动，不在法定期限内</w:t>
      </w:r>
      <w:proofErr w:type="gramStart"/>
      <w:r w:rsidRPr="00101CB7">
        <w:rPr>
          <w:rFonts w:ascii="Microsoft YaHei UI" w:eastAsia="Microsoft YaHei UI" w:hAnsi="Microsoft YaHei UI" w:hint="eastAsia"/>
          <w:spacing w:val="8"/>
        </w:rPr>
        <w:t>作出</w:t>
      </w:r>
      <w:proofErr w:type="gramEnd"/>
      <w:r w:rsidRPr="00101CB7">
        <w:rPr>
          <w:rFonts w:ascii="Microsoft YaHei UI" w:eastAsia="Microsoft YaHei UI" w:hAnsi="Microsoft YaHei UI" w:hint="eastAsia"/>
          <w:spacing w:val="8"/>
        </w:rPr>
        <w:t>是否批准决定的，由其上级行政机关或者监察</w:t>
      </w:r>
      <w:r w:rsidRPr="00101CB7">
        <w:rPr>
          <w:rFonts w:ascii="Microsoft YaHei UI" w:eastAsia="Microsoft YaHei UI" w:hAnsi="Microsoft YaHei UI" w:hint="eastAsia"/>
          <w:spacing w:val="8"/>
        </w:rPr>
        <w:lastRenderedPageBreak/>
        <w:t>机关责令改正，给予警告；造成传染病传播、流行或者其他严重后果的，对直接负责的主管人员和其他直接责任人员依法给予撤职、开除的行政处分；构成犯罪的，依法追究刑事责任。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第五十九条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)未依照规定在明显位置标示国务院卫生主管部门和兽医主管部门规定的生物危险标识和生物安全实验室级别标志的；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(二)未向原批准部门报告实验活动结果以及工作情况的；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(三)未依照规定采集病原微生物样本，或者对所采集样本的来源、采集过程和方法等未作详细记录的；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(四)新建、改建或者扩建一级、二级实验室未向设区的市级人民政府卫生主管部门或者兽医主管部门备案的；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(五)未依照规定定期对工作人员进行培训，或者工作人员考核不合格允许其上岗，或者批准未采取防护措施的人员进入实验室的；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(六)实验室工作人员未遵守实验室生物安全技术规范和操作规程的；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(七)未依照规定建立或者保存实验档案的；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(八)未依照规定制定实验室感染应急处置预案并备案的。</w:t>
      </w:r>
    </w:p>
    <w:p w:rsidR="00AE7118" w:rsidRPr="00101CB7"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spacing w:val="8"/>
          <w:sz w:val="21"/>
          <w:szCs w:val="21"/>
        </w:rPr>
      </w:pPr>
      <w:r w:rsidRPr="00101CB7">
        <w:rPr>
          <w:rStyle w:val="a4"/>
          <w:rFonts w:ascii="Microsoft YaHei UI" w:eastAsia="Microsoft YaHei UI" w:hAnsi="Microsoft YaHei UI" w:hint="eastAsia"/>
          <w:spacing w:val="8"/>
        </w:rPr>
        <w:t>第六十一条</w:t>
      </w:r>
      <w:r w:rsidR="00101CB7" w:rsidRPr="00101CB7">
        <w:rPr>
          <w:rFonts w:ascii="Microsoft YaHei UI" w:eastAsia="Microsoft YaHei UI" w:hAnsi="Microsoft YaHei UI" w:hint="eastAsia"/>
          <w:spacing w:val="8"/>
          <w:sz w:val="21"/>
          <w:szCs w:val="21"/>
        </w:rPr>
        <w:t xml:space="preserve"> </w:t>
      </w:r>
      <w:r w:rsidRPr="00101CB7">
        <w:rPr>
          <w:rFonts w:ascii="Microsoft YaHei UI" w:eastAsia="Microsoft YaHei UI" w:hAnsi="Microsoft YaHei UI" w:hint="eastAsia"/>
          <w:spacing w:val="8"/>
        </w:rPr>
        <w:t>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第六十二条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第六十三条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lastRenderedPageBreak/>
        <w:t>(</w:t>
      </w:r>
      <w:proofErr w:type="gramStart"/>
      <w:r>
        <w:rPr>
          <w:rFonts w:ascii="Microsoft YaHei UI" w:eastAsia="Microsoft YaHei UI" w:hAnsi="Microsoft YaHei UI" w:hint="eastAsia"/>
          <w:color w:val="000000"/>
          <w:spacing w:val="8"/>
        </w:rPr>
        <w:t>一</w:t>
      </w:r>
      <w:proofErr w:type="gramEnd"/>
      <w:r>
        <w:rPr>
          <w:rFonts w:ascii="Microsoft YaHei UI" w:eastAsia="Microsoft YaHei UI" w:hAnsi="Microsoft YaHei UI" w:hint="eastAsia"/>
          <w:color w:val="000000"/>
          <w:spacing w:val="8"/>
        </w:rPr>
        <w:t>)实验室在相关实验活动结束后，未依照规定及时将病原微生物菌(毒)种和样本就地销毁或者送交保藏机构保管的；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(二)实验室使用新技术、新方法从事高致病性病原微生物相关实验活动未经国家病原微生物实验室生物安全专家委员会论证的；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(三)未经批准擅自从事在我国尚未发现或者已经宣布消灭的病原微生物相关实验活动的；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(四)在未经指定的专业实验室从事在我国尚未发现或者已经宣布消灭的病原微生物相关实验活动的；</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Fonts w:ascii="Microsoft YaHei UI" w:eastAsia="Microsoft YaHei UI" w:hAnsi="Microsoft YaHei UI" w:hint="eastAsia"/>
          <w:color w:val="000000"/>
          <w:spacing w:val="8"/>
        </w:rPr>
        <w:t>(五)在同一个实验室的同一个独立安全区域内同时从事两种或者两种以上高致病性病原微生物的相关实验活动的。</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第六十四条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第六十五条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w:t>
      </w:r>
      <w:r>
        <w:rPr>
          <w:rFonts w:ascii="Microsoft YaHei UI" w:eastAsia="Microsoft YaHei UI" w:hAnsi="Microsoft YaHei UI" w:hint="eastAsia"/>
          <w:color w:val="000000"/>
          <w:spacing w:val="8"/>
        </w:rPr>
        <w:lastRenderedPageBreak/>
        <w:t>职、开除的处分；有许可证件的，并由原发证部门吊销有关许可证件；构成犯罪的，依法追究刑事责任。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第六十六条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第六十七条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第六十八条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第六十九条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rsidR="00AE7118" w:rsidRDefault="00AE7118" w:rsidP="00101CB7">
      <w:pPr>
        <w:pStyle w:val="a3"/>
        <w:shd w:val="clear" w:color="auto" w:fill="FFFFFF"/>
        <w:spacing w:before="0" w:beforeAutospacing="0" w:after="0" w:afterAutospacing="0" w:line="420" w:lineRule="atLeast"/>
        <w:jc w:val="center"/>
        <w:rPr>
          <w:rFonts w:ascii="Microsoft YaHei UI" w:eastAsia="Microsoft YaHei UI" w:hAnsi="Microsoft YaHei UI" w:hint="eastAsia"/>
          <w:b/>
          <w:bCs/>
          <w:color w:val="333333"/>
          <w:spacing w:val="8"/>
          <w:sz w:val="27"/>
          <w:szCs w:val="27"/>
        </w:rPr>
      </w:pPr>
      <w:r>
        <w:rPr>
          <w:rStyle w:val="a4"/>
          <w:rFonts w:ascii="Microsoft YaHei UI" w:eastAsia="Microsoft YaHei UI" w:hAnsi="Microsoft YaHei UI" w:hint="eastAsia"/>
          <w:color w:val="000000"/>
          <w:spacing w:val="8"/>
        </w:rPr>
        <w:lastRenderedPageBreak/>
        <w:t>第七章</w:t>
      </w:r>
      <w:r>
        <w:rPr>
          <w:rFonts w:ascii="Microsoft YaHei UI" w:eastAsia="Microsoft YaHei UI" w:hAnsi="Microsoft YaHei UI" w:hint="eastAsia"/>
          <w:b/>
          <w:bCs/>
          <w:color w:val="000000"/>
          <w:spacing w:val="8"/>
        </w:rPr>
        <w:t> 附 则</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第七十条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军队实验室由中国人民解放军卫生主管部门参照本条例负责监督管理。</w:t>
      </w:r>
    </w:p>
    <w:p w:rsidR="00AE7118" w:rsidRDefault="00AE7118" w:rsidP="00101CB7">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第七十一条</w:t>
      </w:r>
      <w:r w:rsidR="00101CB7">
        <w:rPr>
          <w:rFonts w:ascii="Microsoft YaHei UI" w:eastAsia="Microsoft YaHei UI" w:hAnsi="Microsoft YaHei UI" w:hint="eastAsia"/>
          <w:color w:val="666666"/>
          <w:spacing w:val="8"/>
          <w:sz w:val="21"/>
          <w:szCs w:val="21"/>
        </w:rPr>
        <w:t xml:space="preserve"> </w:t>
      </w:r>
      <w:r>
        <w:rPr>
          <w:rFonts w:ascii="Microsoft YaHei UI" w:eastAsia="Microsoft YaHei UI" w:hAnsi="Microsoft YaHei UI" w:hint="eastAsia"/>
          <w:color w:val="000000"/>
          <w:spacing w:val="8"/>
        </w:rPr>
        <w:t>本条例施行前设立的实验室，应当自本条例施行之日起6个月内，依照本条例的规定，办理有关手续。</w:t>
      </w:r>
    </w:p>
    <w:p w:rsidR="00AE7118" w:rsidRDefault="00AE7118" w:rsidP="00AE7118">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666666"/>
          <w:spacing w:val="8"/>
          <w:sz w:val="21"/>
          <w:szCs w:val="21"/>
        </w:rPr>
      </w:pPr>
      <w:r>
        <w:rPr>
          <w:rStyle w:val="a4"/>
          <w:rFonts w:ascii="Microsoft YaHei UI" w:eastAsia="Microsoft YaHei UI" w:hAnsi="Microsoft YaHei UI" w:hint="eastAsia"/>
          <w:color w:val="000000"/>
          <w:spacing w:val="8"/>
        </w:rPr>
        <w:t>第七十二条</w:t>
      </w:r>
      <w:r w:rsidR="000E5163">
        <w:rPr>
          <w:rStyle w:val="a4"/>
          <w:rFonts w:ascii="Microsoft YaHei UI" w:eastAsia="Microsoft YaHei UI" w:hAnsi="Microsoft YaHei UI" w:hint="eastAsia"/>
          <w:color w:val="000000"/>
          <w:spacing w:val="8"/>
        </w:rPr>
        <w:t xml:space="preserve"> </w:t>
      </w:r>
      <w:r w:rsidR="000E5163">
        <w:rPr>
          <w:rFonts w:ascii="Microsoft YaHei UI" w:eastAsia="Microsoft YaHei UI" w:hAnsi="Microsoft YaHei UI" w:hint="eastAsia"/>
          <w:color w:val="000000"/>
          <w:spacing w:val="8"/>
          <w:shd w:val="clear" w:color="auto" w:fill="FFFFFF"/>
        </w:rPr>
        <w:t>本条例自公布之日起施行。</w:t>
      </w:r>
    </w:p>
    <w:p w:rsidR="00972B8D" w:rsidRDefault="00972B8D">
      <w:pPr>
        <w:rPr>
          <w:rFonts w:hint="eastAsia"/>
        </w:rPr>
      </w:pPr>
    </w:p>
    <w:sectPr w:rsidR="00972B8D" w:rsidSect="0090097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F3"/>
    <w:rsid w:val="000E5163"/>
    <w:rsid w:val="00101CB7"/>
    <w:rsid w:val="0062121D"/>
    <w:rsid w:val="008E75C7"/>
    <w:rsid w:val="0090097C"/>
    <w:rsid w:val="00972B8D"/>
    <w:rsid w:val="00AE7118"/>
    <w:rsid w:val="00EC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6C60"/>
  <w15:chartTrackingRefBased/>
  <w15:docId w15:val="{47E55C2B-6F75-4206-AA21-A8B9585F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1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7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3914">
      <w:bodyDiv w:val="1"/>
      <w:marLeft w:val="0"/>
      <w:marRight w:val="0"/>
      <w:marTop w:val="0"/>
      <w:marBottom w:val="0"/>
      <w:divBdr>
        <w:top w:val="none" w:sz="0" w:space="0" w:color="auto"/>
        <w:left w:val="none" w:sz="0" w:space="0" w:color="auto"/>
        <w:bottom w:val="none" w:sz="0" w:space="0" w:color="auto"/>
        <w:right w:val="none" w:sz="0" w:space="0" w:color="auto"/>
      </w:divBdr>
    </w:div>
    <w:div w:id="20588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zhangwei</dc:creator>
  <cp:keywords/>
  <dc:description/>
  <cp:lastModifiedBy>zhangwei</cp:lastModifiedBy>
  <cp:revision>8</cp:revision>
  <dcterms:created xsi:type="dcterms:W3CDTF">2020-06-02T07:22:00Z</dcterms:created>
  <dcterms:modified xsi:type="dcterms:W3CDTF">2020-06-02T07:46:00Z</dcterms:modified>
</cp:coreProperties>
</file>